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EE" w:rsidRDefault="004176EE" w:rsidP="008A11D2"/>
    <w:p w:rsidR="0095428E" w:rsidRPr="0095428E" w:rsidRDefault="005759E6" w:rsidP="0095428E">
      <w:pPr>
        <w:jc w:val="center"/>
        <w:rPr>
          <w:rFonts w:ascii="Calibri" w:eastAsia="Times New Roman" w:hAnsi="Calibri" w:cs="Times New Roman"/>
          <w:b/>
          <w:color w:val="1F497D" w:themeColor="text2"/>
          <w:sz w:val="24"/>
          <w:szCs w:val="20"/>
        </w:rPr>
      </w:pPr>
      <w:r>
        <w:rPr>
          <w:rFonts w:ascii="Calibri" w:eastAsia="Times New Roman" w:hAnsi="Calibri" w:cs="Times New Roman"/>
          <w:b/>
          <w:color w:val="1F497D" w:themeColor="text2"/>
          <w:sz w:val="24"/>
          <w:szCs w:val="20"/>
        </w:rPr>
        <w:t>NU</w:t>
      </w:r>
      <w:r w:rsidR="0095428E">
        <w:rPr>
          <w:rFonts w:ascii="Calibri" w:eastAsia="Times New Roman" w:hAnsi="Calibri" w:cs="Times New Roman"/>
          <w:b/>
          <w:color w:val="1F497D" w:themeColor="text2"/>
          <w:sz w:val="24"/>
          <w:szCs w:val="20"/>
        </w:rPr>
        <w:t>I</w:t>
      </w:r>
      <w:r>
        <w:rPr>
          <w:rFonts w:ascii="Calibri" w:eastAsia="Times New Roman" w:hAnsi="Calibri" w:cs="Times New Roman"/>
          <w:b/>
          <w:color w:val="1F497D" w:themeColor="text2"/>
          <w:sz w:val="24"/>
          <w:szCs w:val="20"/>
        </w:rPr>
        <w:t>S</w:t>
      </w:r>
      <w:r w:rsidR="0095428E">
        <w:rPr>
          <w:rFonts w:ascii="Calibri" w:eastAsia="Times New Roman" w:hAnsi="Calibri" w:cs="Times New Roman"/>
          <w:b/>
          <w:color w:val="1F497D" w:themeColor="text2"/>
          <w:sz w:val="24"/>
          <w:szCs w:val="20"/>
        </w:rPr>
        <w:t>ANCE AB</w:t>
      </w:r>
      <w:r w:rsidR="0095428E" w:rsidRPr="0095428E">
        <w:rPr>
          <w:rFonts w:ascii="Calibri" w:eastAsia="Times New Roman" w:hAnsi="Calibri" w:cs="Times New Roman"/>
          <w:b/>
          <w:color w:val="1F497D" w:themeColor="text2"/>
          <w:sz w:val="24"/>
          <w:szCs w:val="20"/>
        </w:rPr>
        <w:t>ATEMENT OF BUILDINGS AND STRUCTURES</w:t>
      </w:r>
    </w:p>
    <w:p w:rsidR="0095428E" w:rsidRPr="0095428E" w:rsidRDefault="005759E6" w:rsidP="0095428E">
      <w:pPr>
        <w:jc w:val="center"/>
        <w:rPr>
          <w:rFonts w:ascii="Calibri" w:eastAsia="Times New Roman" w:hAnsi="Calibri" w:cs="Times New Roman"/>
          <w:b/>
          <w:color w:val="1F497D" w:themeColor="text2"/>
          <w:sz w:val="24"/>
          <w:szCs w:val="20"/>
        </w:rPr>
      </w:pPr>
      <w:r>
        <w:rPr>
          <w:rFonts w:ascii="Calibri" w:eastAsia="Times New Roman" w:hAnsi="Calibri" w:cs="Times New Roman"/>
          <w:b/>
          <w:color w:val="1F497D" w:themeColor="text2"/>
          <w:sz w:val="24"/>
          <w:szCs w:val="20"/>
        </w:rPr>
        <w:t>HANDLED THROUGH TOWNSHIP NUIS</w:t>
      </w:r>
      <w:r w:rsidR="0095428E" w:rsidRPr="0095428E">
        <w:rPr>
          <w:rFonts w:ascii="Calibri" w:eastAsia="Times New Roman" w:hAnsi="Calibri" w:cs="Times New Roman"/>
          <w:b/>
          <w:color w:val="1F497D" w:themeColor="text2"/>
          <w:sz w:val="24"/>
          <w:szCs w:val="20"/>
        </w:rPr>
        <w:t xml:space="preserve">ANCE ENFORCEMENT PROCEDURES </w:t>
      </w:r>
    </w:p>
    <w:p w:rsidR="0095428E" w:rsidRPr="0095428E" w:rsidRDefault="005759E6" w:rsidP="0095428E">
      <w:pPr>
        <w:jc w:val="center"/>
        <w:rPr>
          <w:rFonts w:ascii="Calibri" w:eastAsia="Times New Roman" w:hAnsi="Calibri" w:cs="Times New Roman"/>
          <w:b/>
          <w:color w:val="1F497D" w:themeColor="text2"/>
          <w:sz w:val="24"/>
          <w:szCs w:val="20"/>
        </w:rPr>
      </w:pPr>
      <w:r>
        <w:rPr>
          <w:rFonts w:ascii="Calibri" w:eastAsia="Times New Roman" w:hAnsi="Calibri" w:cs="Times New Roman"/>
          <w:b/>
          <w:color w:val="1F497D" w:themeColor="text2"/>
          <w:sz w:val="24"/>
          <w:szCs w:val="20"/>
        </w:rPr>
        <w:t>RESOLU</w:t>
      </w:r>
      <w:r w:rsidR="0095428E" w:rsidRPr="0095428E">
        <w:rPr>
          <w:rFonts w:ascii="Calibri" w:eastAsia="Times New Roman" w:hAnsi="Calibri" w:cs="Times New Roman"/>
          <w:b/>
          <w:color w:val="1F497D" w:themeColor="text2"/>
          <w:sz w:val="24"/>
          <w:szCs w:val="20"/>
        </w:rPr>
        <w:t xml:space="preserve">TION </w:t>
      </w:r>
      <w:r w:rsidR="00B84CCE">
        <w:rPr>
          <w:rFonts w:ascii="Calibri" w:eastAsia="Times New Roman" w:hAnsi="Calibri" w:cs="Times New Roman"/>
          <w:b/>
          <w:color w:val="1F497D" w:themeColor="text2"/>
          <w:sz w:val="24"/>
          <w:szCs w:val="20"/>
        </w:rPr>
        <w:t>1230-</w:t>
      </w:r>
      <w:r w:rsidR="0095428E" w:rsidRPr="0095428E">
        <w:rPr>
          <w:rFonts w:ascii="Calibri" w:eastAsia="Times New Roman" w:hAnsi="Calibri" w:cs="Times New Roman"/>
          <w:b/>
          <w:color w:val="1F497D" w:themeColor="text2"/>
          <w:sz w:val="24"/>
          <w:szCs w:val="20"/>
        </w:rPr>
        <w:t>2019-</w:t>
      </w:r>
      <w:r w:rsidR="00B84CCE">
        <w:rPr>
          <w:rFonts w:ascii="Calibri" w:eastAsia="Times New Roman" w:hAnsi="Calibri" w:cs="Times New Roman"/>
          <w:b/>
          <w:color w:val="1F497D" w:themeColor="text2"/>
          <w:sz w:val="24"/>
          <w:szCs w:val="20"/>
        </w:rPr>
        <w:t>01</w:t>
      </w:r>
    </w:p>
    <w:p w:rsidR="0095428E" w:rsidRDefault="0095428E" w:rsidP="0095428E">
      <w:pPr>
        <w:rPr>
          <w:rFonts w:ascii="Calibri" w:eastAsia="Times New Roman" w:hAnsi="Calibri" w:cs="Times New Roman"/>
          <w:sz w:val="20"/>
          <w:szCs w:val="20"/>
        </w:rPr>
      </w:pPr>
    </w:p>
    <w:p w:rsidR="001A20B1" w:rsidRDefault="001A20B1" w:rsidP="0095428E">
      <w:pPr>
        <w:rPr>
          <w:rFonts w:ascii="Calibri" w:eastAsia="Times New Roman" w:hAnsi="Calibri" w:cs="Times New Roman"/>
          <w:b/>
          <w:sz w:val="20"/>
          <w:szCs w:val="20"/>
        </w:rPr>
      </w:pPr>
    </w:p>
    <w:p w:rsidR="0095428E" w:rsidRPr="00E23CBC" w:rsidRDefault="005759E6" w:rsidP="0095428E">
      <w:pPr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NU</w:t>
      </w:r>
      <w:r w:rsidR="00110BCE" w:rsidRPr="00E23CBC">
        <w:rPr>
          <w:rFonts w:ascii="Calibri" w:eastAsia="Times New Roman" w:hAnsi="Calibri" w:cs="Times New Roman"/>
          <w:b/>
          <w:sz w:val="24"/>
          <w:szCs w:val="24"/>
        </w:rPr>
        <w:t>I</w:t>
      </w:r>
      <w:r>
        <w:rPr>
          <w:rFonts w:ascii="Calibri" w:eastAsia="Times New Roman" w:hAnsi="Calibri" w:cs="Times New Roman"/>
          <w:b/>
          <w:sz w:val="24"/>
          <w:szCs w:val="24"/>
        </w:rPr>
        <w:t>S</w:t>
      </w:r>
      <w:r w:rsidR="00110BCE" w:rsidRPr="00E23CBC">
        <w:rPr>
          <w:rFonts w:ascii="Calibri" w:eastAsia="Times New Roman" w:hAnsi="Calibri" w:cs="Times New Roman"/>
          <w:b/>
          <w:sz w:val="24"/>
          <w:szCs w:val="24"/>
        </w:rPr>
        <w:t>ANCE – CLASSIFICATION:</w:t>
      </w:r>
    </w:p>
    <w:p w:rsidR="00A73C56" w:rsidRPr="00E23CBC" w:rsidRDefault="0095428E" w:rsidP="0095428E">
      <w:pPr>
        <w:autoSpaceDE w:val="0"/>
        <w:autoSpaceDN w:val="0"/>
        <w:adjustRightInd w:val="0"/>
        <w:rPr>
          <w:rFonts w:ascii="Calibri" w:eastAsia="Times New Roman" w:hAnsi="Calibri" w:cs="Times New Roman"/>
          <w:sz w:val="24"/>
          <w:szCs w:val="24"/>
        </w:rPr>
      </w:pPr>
      <w:r w:rsidRPr="00E23CBC">
        <w:rPr>
          <w:rFonts w:ascii="Calibri" w:eastAsia="Times New Roman" w:hAnsi="Calibri" w:cs="Times New Roman"/>
          <w:b/>
          <w:sz w:val="24"/>
          <w:szCs w:val="24"/>
        </w:rPr>
        <w:tab/>
      </w:r>
      <w:r w:rsidRPr="00E23CBC">
        <w:rPr>
          <w:rFonts w:ascii="Calibri" w:eastAsia="Times New Roman" w:hAnsi="Calibri" w:cs="Times New Roman"/>
          <w:sz w:val="24"/>
          <w:szCs w:val="24"/>
        </w:rPr>
        <w:t>ORC Section 505.86</w:t>
      </w:r>
      <w:r w:rsidR="00110BCE" w:rsidRPr="00E23CBC">
        <w:rPr>
          <w:rFonts w:ascii="Calibri" w:eastAsia="Times New Roman" w:hAnsi="Calibri" w:cs="Times New Roman"/>
          <w:sz w:val="24"/>
          <w:szCs w:val="24"/>
        </w:rPr>
        <w:t xml:space="preserve"> “nuisance”</w:t>
      </w:r>
    </w:p>
    <w:p w:rsidR="00110BCE" w:rsidRPr="00E23CBC" w:rsidRDefault="00110BCE" w:rsidP="00110BCE">
      <w:pPr>
        <w:autoSpaceDE w:val="0"/>
        <w:autoSpaceDN w:val="0"/>
        <w:adjustRightInd w:val="0"/>
        <w:ind w:left="1440"/>
        <w:rPr>
          <w:rFonts w:cstheme="minorHAnsi"/>
          <w:bCs/>
          <w:sz w:val="24"/>
          <w:szCs w:val="24"/>
        </w:rPr>
      </w:pPr>
      <w:proofErr w:type="gramStart"/>
      <w:r w:rsidRPr="00E23CBC">
        <w:rPr>
          <w:rFonts w:ascii="Calibri" w:eastAsia="Times New Roman" w:hAnsi="Calibri" w:cs="Times New Roman"/>
          <w:sz w:val="24"/>
          <w:szCs w:val="24"/>
        </w:rPr>
        <w:t>Defined as buildings and other structures that are declared insecure, unsafe, structurally defective or unfit for human habitation.</w:t>
      </w:r>
      <w:proofErr w:type="gramEnd"/>
    </w:p>
    <w:p w:rsidR="0095428E" w:rsidRPr="00E23CBC" w:rsidRDefault="0095428E" w:rsidP="00A73C56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:rsidR="0095428E" w:rsidRPr="00E23CBC" w:rsidRDefault="0095428E" w:rsidP="00A73C56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:rsidR="00A73C56" w:rsidRPr="00E23CBC" w:rsidRDefault="00A73C56" w:rsidP="00A73C56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E23CBC">
        <w:rPr>
          <w:rFonts w:cstheme="minorHAnsi"/>
          <w:b/>
          <w:bCs/>
          <w:sz w:val="24"/>
          <w:szCs w:val="24"/>
        </w:rPr>
        <w:t xml:space="preserve">NUISANCE &amp; </w:t>
      </w:r>
      <w:r w:rsidR="00110BCE" w:rsidRPr="00E23CBC">
        <w:rPr>
          <w:rFonts w:cstheme="minorHAnsi"/>
          <w:b/>
          <w:bCs/>
          <w:sz w:val="24"/>
          <w:szCs w:val="24"/>
        </w:rPr>
        <w:t>ABATEMENT</w:t>
      </w:r>
      <w:r w:rsidRPr="00E23CBC">
        <w:rPr>
          <w:rFonts w:cstheme="minorHAnsi"/>
          <w:b/>
          <w:bCs/>
          <w:sz w:val="24"/>
          <w:szCs w:val="24"/>
        </w:rPr>
        <w:t xml:space="preserve"> PROCE</w:t>
      </w:r>
      <w:r w:rsidR="000F694E" w:rsidRPr="00E23CBC">
        <w:rPr>
          <w:rFonts w:cstheme="minorHAnsi"/>
          <w:b/>
          <w:bCs/>
          <w:sz w:val="24"/>
          <w:szCs w:val="24"/>
        </w:rPr>
        <w:t>DURE</w:t>
      </w:r>
      <w:r w:rsidRPr="00E23CBC">
        <w:rPr>
          <w:rFonts w:cstheme="minorHAnsi"/>
          <w:b/>
          <w:bCs/>
          <w:sz w:val="24"/>
          <w:szCs w:val="24"/>
        </w:rPr>
        <w:t>:</w:t>
      </w:r>
    </w:p>
    <w:p w:rsidR="00A73C56" w:rsidRPr="00E23CBC" w:rsidRDefault="00A73C56" w:rsidP="00412311">
      <w:pPr>
        <w:autoSpaceDE w:val="0"/>
        <w:autoSpaceDN w:val="0"/>
        <w:adjustRightInd w:val="0"/>
        <w:ind w:left="720"/>
        <w:rPr>
          <w:rFonts w:cstheme="minorHAnsi"/>
          <w:sz w:val="24"/>
          <w:szCs w:val="24"/>
        </w:rPr>
      </w:pPr>
      <w:r w:rsidRPr="00E23CBC">
        <w:rPr>
          <w:rFonts w:cstheme="minorHAnsi"/>
          <w:sz w:val="24"/>
          <w:szCs w:val="24"/>
        </w:rPr>
        <w:t>1. Complaint received</w:t>
      </w:r>
    </w:p>
    <w:p w:rsidR="00A73C56" w:rsidRPr="00E23CBC" w:rsidRDefault="00A73C56" w:rsidP="00412311">
      <w:pPr>
        <w:autoSpaceDE w:val="0"/>
        <w:autoSpaceDN w:val="0"/>
        <w:adjustRightInd w:val="0"/>
        <w:ind w:left="720"/>
        <w:rPr>
          <w:rFonts w:cstheme="minorHAnsi"/>
          <w:sz w:val="24"/>
          <w:szCs w:val="24"/>
        </w:rPr>
      </w:pPr>
      <w:r w:rsidRPr="00E23CBC">
        <w:rPr>
          <w:rFonts w:cstheme="minorHAnsi"/>
          <w:sz w:val="24"/>
          <w:szCs w:val="24"/>
        </w:rPr>
        <w:t>2. Staff inspection</w:t>
      </w:r>
    </w:p>
    <w:p w:rsidR="00307E53" w:rsidRPr="00E23CBC" w:rsidRDefault="009E01FD" w:rsidP="001A20B1">
      <w:pPr>
        <w:autoSpaceDE w:val="0"/>
        <w:autoSpaceDN w:val="0"/>
        <w:adjustRightInd w:val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Informal Order S</w:t>
      </w:r>
      <w:r w:rsidR="00412311" w:rsidRPr="00E23CBC">
        <w:rPr>
          <w:rFonts w:cstheme="minorHAnsi"/>
          <w:sz w:val="24"/>
          <w:szCs w:val="24"/>
        </w:rPr>
        <w:t xml:space="preserve">ent (if violation exists) </w:t>
      </w:r>
      <w:r w:rsidR="000F694E" w:rsidRPr="009E01FD">
        <w:rPr>
          <w:rFonts w:cstheme="minorHAnsi"/>
          <w:i/>
          <w:iCs/>
          <w:sz w:val="24"/>
          <w:szCs w:val="24"/>
        </w:rPr>
        <w:t xml:space="preserve">a) </w:t>
      </w:r>
      <w:r w:rsidR="00307E53" w:rsidRPr="009E01FD">
        <w:rPr>
          <w:rFonts w:cstheme="minorHAnsi"/>
          <w:i/>
          <w:iCs/>
          <w:sz w:val="24"/>
          <w:szCs w:val="24"/>
        </w:rPr>
        <w:t>Seven (7</w:t>
      </w:r>
      <w:r w:rsidR="007D549D" w:rsidRPr="009E01FD">
        <w:rPr>
          <w:rFonts w:cstheme="minorHAnsi"/>
          <w:i/>
          <w:iCs/>
          <w:sz w:val="24"/>
          <w:szCs w:val="24"/>
        </w:rPr>
        <w:t>) day</w:t>
      </w:r>
      <w:r w:rsidR="00A73C56" w:rsidRPr="009E01FD">
        <w:rPr>
          <w:rFonts w:cstheme="minorHAnsi"/>
          <w:i/>
          <w:iCs/>
          <w:sz w:val="24"/>
          <w:szCs w:val="24"/>
        </w:rPr>
        <w:t xml:space="preserve"> compliance period</w:t>
      </w:r>
      <w:r w:rsidR="00307E53" w:rsidRPr="00E23CBC">
        <w:rPr>
          <w:rFonts w:cstheme="minorHAnsi"/>
          <w:i/>
          <w:iCs/>
          <w:sz w:val="24"/>
          <w:szCs w:val="24"/>
        </w:rPr>
        <w:t xml:space="preserve"> </w:t>
      </w:r>
    </w:p>
    <w:p w:rsidR="001C4659" w:rsidRDefault="00A73C56" w:rsidP="001C4659">
      <w:pPr>
        <w:autoSpaceDE w:val="0"/>
        <w:autoSpaceDN w:val="0"/>
        <w:adjustRightInd w:val="0"/>
        <w:ind w:left="720"/>
        <w:rPr>
          <w:rFonts w:cstheme="minorHAnsi"/>
          <w:sz w:val="24"/>
          <w:szCs w:val="24"/>
        </w:rPr>
      </w:pPr>
      <w:r w:rsidRPr="00E23CBC">
        <w:rPr>
          <w:rFonts w:cstheme="minorHAnsi"/>
          <w:sz w:val="24"/>
          <w:szCs w:val="24"/>
        </w:rPr>
        <w:t xml:space="preserve">4. Board of Trustees </w:t>
      </w:r>
      <w:r w:rsidR="000F694E" w:rsidRPr="00E23CBC">
        <w:rPr>
          <w:rFonts w:cstheme="minorHAnsi"/>
          <w:sz w:val="24"/>
          <w:szCs w:val="24"/>
        </w:rPr>
        <w:t>reque</w:t>
      </w:r>
      <w:r w:rsidR="00522A94" w:rsidRPr="00E23CBC">
        <w:rPr>
          <w:rFonts w:cstheme="minorHAnsi"/>
          <w:sz w:val="24"/>
          <w:szCs w:val="24"/>
        </w:rPr>
        <w:t>st township fire department and/</w:t>
      </w:r>
      <w:r w:rsidR="007F15C0" w:rsidRPr="00E23CBC">
        <w:rPr>
          <w:rFonts w:cstheme="minorHAnsi"/>
          <w:sz w:val="24"/>
          <w:szCs w:val="24"/>
        </w:rPr>
        <w:t xml:space="preserve">or </w:t>
      </w:r>
      <w:r w:rsidR="000F694E" w:rsidRPr="00E23CBC">
        <w:rPr>
          <w:rFonts w:cstheme="minorHAnsi"/>
          <w:sz w:val="24"/>
          <w:szCs w:val="24"/>
        </w:rPr>
        <w:t>the count</w:t>
      </w:r>
      <w:r w:rsidR="007F15C0" w:rsidRPr="00E23CBC">
        <w:rPr>
          <w:rFonts w:cstheme="minorHAnsi"/>
          <w:sz w:val="24"/>
          <w:szCs w:val="24"/>
        </w:rPr>
        <w:t xml:space="preserve">y board of health for an </w:t>
      </w:r>
    </w:p>
    <w:p w:rsidR="00A73C56" w:rsidRPr="00E23CBC" w:rsidRDefault="001C4659" w:rsidP="001C4659">
      <w:pPr>
        <w:autoSpaceDE w:val="0"/>
        <w:autoSpaceDN w:val="0"/>
        <w:adjustRightInd w:val="0"/>
        <w:ind w:left="720" w:firstLine="27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expert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0F694E" w:rsidRPr="00E23CBC">
        <w:rPr>
          <w:rFonts w:cstheme="minorHAnsi"/>
          <w:sz w:val="24"/>
          <w:szCs w:val="24"/>
        </w:rPr>
        <w:t>determination of the building or structure in question.</w:t>
      </w:r>
    </w:p>
    <w:p w:rsidR="001A20B1" w:rsidRPr="00E23CBC" w:rsidRDefault="00A73C56" w:rsidP="00522A94">
      <w:pPr>
        <w:autoSpaceDE w:val="0"/>
        <w:autoSpaceDN w:val="0"/>
        <w:adjustRightInd w:val="0"/>
        <w:ind w:left="720"/>
        <w:rPr>
          <w:rFonts w:cstheme="minorHAnsi"/>
          <w:sz w:val="24"/>
          <w:szCs w:val="24"/>
        </w:rPr>
      </w:pPr>
      <w:r w:rsidRPr="00E23CBC">
        <w:rPr>
          <w:rFonts w:cstheme="minorHAnsi"/>
          <w:sz w:val="24"/>
          <w:szCs w:val="24"/>
        </w:rPr>
        <w:t xml:space="preserve">5. </w:t>
      </w:r>
      <w:r w:rsidR="00267A4F" w:rsidRPr="00E23CBC">
        <w:rPr>
          <w:rFonts w:cstheme="minorHAnsi"/>
          <w:sz w:val="24"/>
          <w:szCs w:val="24"/>
        </w:rPr>
        <w:t>Board of Trustees</w:t>
      </w:r>
      <w:r w:rsidR="001A20B1" w:rsidRPr="00E23CBC">
        <w:rPr>
          <w:rFonts w:cstheme="minorHAnsi"/>
          <w:sz w:val="24"/>
          <w:szCs w:val="24"/>
        </w:rPr>
        <w:t xml:space="preserve"> </w:t>
      </w:r>
      <w:r w:rsidR="00C232DC" w:rsidRPr="00E23CBC">
        <w:rPr>
          <w:rFonts w:cstheme="minorHAnsi"/>
          <w:sz w:val="24"/>
          <w:szCs w:val="24"/>
        </w:rPr>
        <w:t xml:space="preserve">declare </w:t>
      </w:r>
      <w:r w:rsidR="001A20B1" w:rsidRPr="00E23CBC">
        <w:rPr>
          <w:rFonts w:cstheme="minorHAnsi"/>
          <w:sz w:val="24"/>
          <w:szCs w:val="24"/>
        </w:rPr>
        <w:t xml:space="preserve">violation; </w:t>
      </w:r>
      <w:r w:rsidR="00C232DC" w:rsidRPr="00E23CBC">
        <w:rPr>
          <w:rFonts w:cstheme="minorHAnsi"/>
          <w:sz w:val="24"/>
          <w:szCs w:val="24"/>
        </w:rPr>
        <w:t>buildings or</w:t>
      </w:r>
      <w:r w:rsidR="00522A94" w:rsidRPr="00E23CBC">
        <w:rPr>
          <w:rFonts w:cstheme="minorHAnsi"/>
          <w:sz w:val="24"/>
          <w:szCs w:val="24"/>
        </w:rPr>
        <w:t xml:space="preserve"> other</w:t>
      </w:r>
      <w:r w:rsidR="00C232DC" w:rsidRPr="00E23CBC">
        <w:rPr>
          <w:rFonts w:cstheme="minorHAnsi"/>
          <w:sz w:val="24"/>
          <w:szCs w:val="24"/>
        </w:rPr>
        <w:t xml:space="preserve"> structure</w:t>
      </w:r>
      <w:r w:rsidR="00522A94" w:rsidRPr="00E23CBC">
        <w:rPr>
          <w:rFonts w:cstheme="minorHAnsi"/>
          <w:sz w:val="24"/>
          <w:szCs w:val="24"/>
        </w:rPr>
        <w:t xml:space="preserve">s to be </w:t>
      </w:r>
      <w:r w:rsidR="00C232DC" w:rsidRPr="00E23CBC">
        <w:rPr>
          <w:rFonts w:cstheme="minorHAnsi"/>
          <w:sz w:val="24"/>
          <w:szCs w:val="24"/>
        </w:rPr>
        <w:t xml:space="preserve">insecure, unsafe, </w:t>
      </w:r>
    </w:p>
    <w:p w:rsidR="001A20B1" w:rsidRPr="00E23CBC" w:rsidRDefault="00C232DC" w:rsidP="001C4659">
      <w:pPr>
        <w:autoSpaceDE w:val="0"/>
        <w:autoSpaceDN w:val="0"/>
        <w:adjustRightInd w:val="0"/>
        <w:ind w:firstLine="990"/>
        <w:rPr>
          <w:rFonts w:cstheme="minorHAnsi"/>
          <w:sz w:val="24"/>
          <w:szCs w:val="24"/>
        </w:rPr>
      </w:pPr>
      <w:proofErr w:type="gramStart"/>
      <w:r w:rsidRPr="00E23CBC">
        <w:rPr>
          <w:rFonts w:cstheme="minorHAnsi"/>
          <w:sz w:val="24"/>
          <w:szCs w:val="24"/>
        </w:rPr>
        <w:t>structurally</w:t>
      </w:r>
      <w:proofErr w:type="gramEnd"/>
      <w:r w:rsidRPr="00E23CBC">
        <w:rPr>
          <w:rFonts w:cstheme="minorHAnsi"/>
          <w:sz w:val="24"/>
          <w:szCs w:val="24"/>
        </w:rPr>
        <w:t xml:space="preserve"> defective or unfit for human habitation to begin the abatement process </w:t>
      </w:r>
      <w:r w:rsidR="007F15C0" w:rsidRPr="00E23CBC">
        <w:rPr>
          <w:rFonts w:cstheme="minorHAnsi"/>
          <w:sz w:val="24"/>
          <w:szCs w:val="24"/>
        </w:rPr>
        <w:t xml:space="preserve"> </w:t>
      </w:r>
    </w:p>
    <w:p w:rsidR="000F694E" w:rsidRPr="00E23CBC" w:rsidRDefault="00C232DC" w:rsidP="001C4659">
      <w:pPr>
        <w:autoSpaceDE w:val="0"/>
        <w:autoSpaceDN w:val="0"/>
        <w:adjustRightInd w:val="0"/>
        <w:ind w:left="720" w:firstLine="270"/>
        <w:rPr>
          <w:rFonts w:cstheme="minorHAnsi"/>
          <w:sz w:val="24"/>
          <w:szCs w:val="24"/>
        </w:rPr>
      </w:pPr>
      <w:r w:rsidRPr="00E23CBC">
        <w:rPr>
          <w:rFonts w:cstheme="minorHAnsi"/>
          <w:sz w:val="24"/>
          <w:szCs w:val="24"/>
        </w:rPr>
        <w:t>(</w:t>
      </w:r>
      <w:proofErr w:type="gramStart"/>
      <w:r w:rsidRPr="00E23CBC">
        <w:rPr>
          <w:rFonts w:cstheme="minorHAnsi"/>
          <w:sz w:val="24"/>
          <w:szCs w:val="24"/>
        </w:rPr>
        <w:t>by</w:t>
      </w:r>
      <w:proofErr w:type="gramEnd"/>
      <w:r w:rsidRPr="00E23CBC">
        <w:rPr>
          <w:rFonts w:cstheme="minorHAnsi"/>
          <w:sz w:val="24"/>
          <w:szCs w:val="24"/>
        </w:rPr>
        <w:t xml:space="preserve"> Resolution)</w:t>
      </w:r>
    </w:p>
    <w:p w:rsidR="000F694E" w:rsidRPr="00E23CBC" w:rsidRDefault="00C232DC" w:rsidP="00307E53">
      <w:pPr>
        <w:autoSpaceDE w:val="0"/>
        <w:autoSpaceDN w:val="0"/>
        <w:adjustRightInd w:val="0"/>
        <w:ind w:left="720"/>
        <w:rPr>
          <w:rFonts w:cstheme="minorHAnsi"/>
          <w:sz w:val="24"/>
          <w:szCs w:val="24"/>
        </w:rPr>
      </w:pPr>
      <w:r w:rsidRPr="00E23CBC">
        <w:rPr>
          <w:rFonts w:cstheme="minorHAnsi"/>
          <w:sz w:val="24"/>
          <w:szCs w:val="24"/>
        </w:rPr>
        <w:t xml:space="preserve">6. </w:t>
      </w:r>
      <w:r w:rsidR="00307E53" w:rsidRPr="00E23CBC">
        <w:rPr>
          <w:rFonts w:cstheme="minorHAnsi"/>
          <w:sz w:val="24"/>
          <w:szCs w:val="24"/>
        </w:rPr>
        <w:t>Title</w:t>
      </w:r>
      <w:r w:rsidR="001C4659">
        <w:rPr>
          <w:rFonts w:cstheme="minorHAnsi"/>
          <w:sz w:val="24"/>
          <w:szCs w:val="24"/>
        </w:rPr>
        <w:t xml:space="preserve"> search to </w:t>
      </w:r>
      <w:r w:rsidRPr="00E23CBC">
        <w:rPr>
          <w:rFonts w:cstheme="minorHAnsi"/>
          <w:sz w:val="24"/>
          <w:szCs w:val="24"/>
        </w:rPr>
        <w:t>be complet</w:t>
      </w:r>
      <w:r w:rsidR="00307E53" w:rsidRPr="00E23CBC">
        <w:rPr>
          <w:rFonts w:cstheme="minorHAnsi"/>
          <w:sz w:val="24"/>
          <w:szCs w:val="24"/>
        </w:rPr>
        <w:t>ed on parcel</w:t>
      </w:r>
      <w:r w:rsidRPr="00E23CBC">
        <w:rPr>
          <w:rFonts w:cstheme="minorHAnsi"/>
          <w:sz w:val="24"/>
          <w:szCs w:val="24"/>
        </w:rPr>
        <w:t>.</w:t>
      </w:r>
    </w:p>
    <w:p w:rsidR="00E23CBC" w:rsidRDefault="00C232DC" w:rsidP="002A1742">
      <w:pPr>
        <w:autoSpaceDE w:val="0"/>
        <w:autoSpaceDN w:val="0"/>
        <w:adjustRightInd w:val="0"/>
        <w:ind w:left="720"/>
        <w:rPr>
          <w:rFonts w:cstheme="minorHAnsi"/>
          <w:i/>
          <w:iCs/>
          <w:sz w:val="24"/>
          <w:szCs w:val="24"/>
        </w:rPr>
      </w:pPr>
      <w:r w:rsidRPr="00E23CBC">
        <w:rPr>
          <w:rFonts w:cstheme="minorHAnsi"/>
          <w:sz w:val="24"/>
          <w:szCs w:val="24"/>
        </w:rPr>
        <w:t xml:space="preserve">7. </w:t>
      </w:r>
      <w:r w:rsidR="00A73C56" w:rsidRPr="00E23CBC">
        <w:rPr>
          <w:rFonts w:cstheme="minorHAnsi"/>
          <w:sz w:val="24"/>
          <w:szCs w:val="24"/>
        </w:rPr>
        <w:t>Formal Or</w:t>
      </w:r>
      <w:r w:rsidR="00412311" w:rsidRPr="00E23CBC">
        <w:rPr>
          <w:rFonts w:cstheme="minorHAnsi"/>
          <w:sz w:val="24"/>
          <w:szCs w:val="24"/>
        </w:rPr>
        <w:t xml:space="preserve">ders sent to the property owner </w:t>
      </w:r>
      <w:r w:rsidRPr="00E23CBC">
        <w:rPr>
          <w:rFonts w:cstheme="minorHAnsi"/>
          <w:sz w:val="24"/>
          <w:szCs w:val="24"/>
        </w:rPr>
        <w:t>and/or lien holders</w:t>
      </w:r>
      <w:r w:rsidR="00412311" w:rsidRPr="00E23CBC">
        <w:rPr>
          <w:rFonts w:cstheme="minorHAnsi"/>
          <w:sz w:val="24"/>
          <w:szCs w:val="24"/>
        </w:rPr>
        <w:t xml:space="preserve"> </w:t>
      </w:r>
      <w:r w:rsidR="002A1742" w:rsidRPr="00E23CBC">
        <w:rPr>
          <w:rFonts w:cstheme="minorHAnsi"/>
          <w:i/>
          <w:iCs/>
          <w:sz w:val="24"/>
          <w:szCs w:val="24"/>
        </w:rPr>
        <w:t>a) Fourteen (14</w:t>
      </w:r>
      <w:r w:rsidR="007D549D" w:rsidRPr="00E23CBC">
        <w:rPr>
          <w:rFonts w:cstheme="minorHAnsi"/>
          <w:i/>
          <w:iCs/>
          <w:sz w:val="24"/>
          <w:szCs w:val="24"/>
        </w:rPr>
        <w:t>) day</w:t>
      </w:r>
      <w:r w:rsidR="002A1742" w:rsidRPr="00E23CBC">
        <w:rPr>
          <w:rFonts w:cstheme="minorHAnsi"/>
          <w:i/>
          <w:iCs/>
          <w:sz w:val="24"/>
          <w:szCs w:val="24"/>
        </w:rPr>
        <w:t xml:space="preserve">s from </w:t>
      </w:r>
    </w:p>
    <w:p w:rsidR="002A1742" w:rsidRPr="00E23CBC" w:rsidRDefault="002A1742" w:rsidP="001C4659">
      <w:pPr>
        <w:autoSpaceDE w:val="0"/>
        <w:autoSpaceDN w:val="0"/>
        <w:adjustRightInd w:val="0"/>
        <w:ind w:left="720" w:firstLine="270"/>
        <w:rPr>
          <w:rFonts w:cstheme="minorHAnsi"/>
          <w:i/>
          <w:iCs/>
          <w:sz w:val="24"/>
          <w:szCs w:val="24"/>
        </w:rPr>
      </w:pPr>
      <w:proofErr w:type="gramStart"/>
      <w:r w:rsidRPr="00E23CBC">
        <w:rPr>
          <w:rFonts w:cstheme="minorHAnsi"/>
          <w:i/>
          <w:iCs/>
          <w:sz w:val="24"/>
          <w:szCs w:val="24"/>
        </w:rPr>
        <w:t>receipt</w:t>
      </w:r>
      <w:proofErr w:type="gramEnd"/>
      <w:r w:rsidRPr="00E23CBC">
        <w:rPr>
          <w:rFonts w:cstheme="minorHAnsi"/>
          <w:i/>
          <w:iCs/>
          <w:sz w:val="24"/>
          <w:szCs w:val="24"/>
        </w:rPr>
        <w:t xml:space="preserve"> of </w:t>
      </w:r>
      <w:r w:rsidR="00237107" w:rsidRPr="00E23CBC">
        <w:rPr>
          <w:rFonts w:cstheme="minorHAnsi"/>
          <w:i/>
          <w:iCs/>
          <w:sz w:val="24"/>
          <w:szCs w:val="24"/>
        </w:rPr>
        <w:t>Resolution</w:t>
      </w:r>
      <w:r w:rsidRPr="00E23CBC">
        <w:rPr>
          <w:rFonts w:cstheme="minorHAnsi"/>
          <w:i/>
          <w:iCs/>
          <w:sz w:val="24"/>
          <w:szCs w:val="24"/>
        </w:rPr>
        <w:t xml:space="preserve"> to abate the nuisance or appeal the Boards declaration.</w:t>
      </w:r>
    </w:p>
    <w:p w:rsidR="00C232DC" w:rsidRDefault="007D549D" w:rsidP="00412311">
      <w:pPr>
        <w:autoSpaceDE w:val="0"/>
        <w:autoSpaceDN w:val="0"/>
        <w:adjustRightInd w:val="0"/>
        <w:ind w:left="720"/>
        <w:rPr>
          <w:rFonts w:cstheme="minorHAnsi"/>
          <w:sz w:val="24"/>
          <w:szCs w:val="24"/>
        </w:rPr>
      </w:pPr>
      <w:r w:rsidRPr="00E23CBC">
        <w:rPr>
          <w:rFonts w:cstheme="minorHAnsi"/>
          <w:sz w:val="24"/>
          <w:szCs w:val="24"/>
        </w:rPr>
        <w:t>8. Bids gathered for the performance of the work required.</w:t>
      </w:r>
    </w:p>
    <w:p w:rsidR="001C4659" w:rsidRDefault="00E34A9F" w:rsidP="00E34A9F">
      <w:pPr>
        <w:autoSpaceDE w:val="0"/>
        <w:autoSpaceDN w:val="0"/>
        <w:adjustRightInd w:val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 </w:t>
      </w:r>
      <w:r w:rsidR="00A73C56" w:rsidRPr="00E23CBC">
        <w:rPr>
          <w:rFonts w:cstheme="minorHAnsi"/>
          <w:sz w:val="24"/>
          <w:szCs w:val="24"/>
        </w:rPr>
        <w:t xml:space="preserve">If </w:t>
      </w:r>
      <w:r w:rsidR="0096034B" w:rsidRPr="00E23CBC">
        <w:rPr>
          <w:rFonts w:cstheme="minorHAnsi"/>
          <w:sz w:val="24"/>
          <w:szCs w:val="24"/>
        </w:rPr>
        <w:t>not abate</w:t>
      </w:r>
      <w:r w:rsidR="00237107" w:rsidRPr="00E23CBC">
        <w:rPr>
          <w:rFonts w:cstheme="minorHAnsi"/>
          <w:sz w:val="24"/>
          <w:szCs w:val="24"/>
        </w:rPr>
        <w:t>d</w:t>
      </w:r>
      <w:r w:rsidR="00A73C56" w:rsidRPr="00E23CBC">
        <w:rPr>
          <w:rFonts w:cstheme="minorHAnsi"/>
          <w:sz w:val="24"/>
          <w:szCs w:val="24"/>
        </w:rPr>
        <w:t xml:space="preserve">, the township </w:t>
      </w:r>
      <w:r w:rsidR="001A20B1" w:rsidRPr="00E23CBC">
        <w:rPr>
          <w:rFonts w:cstheme="minorHAnsi"/>
          <w:sz w:val="24"/>
          <w:szCs w:val="24"/>
        </w:rPr>
        <w:t xml:space="preserve">will publish a notice </w:t>
      </w:r>
      <w:r w:rsidR="001C4659">
        <w:rPr>
          <w:rFonts w:cstheme="minorHAnsi"/>
          <w:sz w:val="24"/>
          <w:szCs w:val="24"/>
        </w:rPr>
        <w:t xml:space="preserve">in a newspaper of general </w:t>
      </w:r>
    </w:p>
    <w:p w:rsidR="00A73C56" w:rsidRPr="00E23CBC" w:rsidRDefault="0096034B" w:rsidP="001C4659">
      <w:pPr>
        <w:autoSpaceDE w:val="0"/>
        <w:autoSpaceDN w:val="0"/>
        <w:adjustRightInd w:val="0"/>
        <w:ind w:left="990"/>
        <w:rPr>
          <w:rFonts w:cstheme="minorHAnsi"/>
          <w:sz w:val="24"/>
          <w:szCs w:val="24"/>
        </w:rPr>
      </w:pPr>
      <w:proofErr w:type="gramStart"/>
      <w:r w:rsidRPr="00E23CBC">
        <w:rPr>
          <w:rFonts w:cstheme="minorHAnsi"/>
          <w:sz w:val="24"/>
          <w:szCs w:val="24"/>
        </w:rPr>
        <w:t>circulation</w:t>
      </w:r>
      <w:proofErr w:type="gramEnd"/>
      <w:r w:rsidRPr="00E23CBC">
        <w:rPr>
          <w:rFonts w:cstheme="minorHAnsi"/>
          <w:sz w:val="24"/>
          <w:szCs w:val="24"/>
        </w:rPr>
        <w:t xml:space="preserve"> in the township. The notice will contain the names of owners and </w:t>
      </w:r>
      <w:r w:rsidR="001C4659" w:rsidRPr="00E23CBC">
        <w:rPr>
          <w:rFonts w:cstheme="minorHAnsi"/>
          <w:sz w:val="24"/>
          <w:szCs w:val="24"/>
        </w:rPr>
        <w:t>lien</w:t>
      </w:r>
      <w:r w:rsidRPr="00E23CBC">
        <w:rPr>
          <w:rFonts w:cstheme="minorHAnsi"/>
          <w:sz w:val="24"/>
          <w:szCs w:val="24"/>
        </w:rPr>
        <w:t xml:space="preserve"> holders, the determination by the Board of </w:t>
      </w:r>
      <w:r w:rsidR="00237107" w:rsidRPr="00E23CBC">
        <w:rPr>
          <w:rFonts w:cstheme="minorHAnsi"/>
          <w:sz w:val="24"/>
          <w:szCs w:val="24"/>
        </w:rPr>
        <w:t>Trustees</w:t>
      </w:r>
      <w:r w:rsidRPr="00E23CBC">
        <w:rPr>
          <w:rFonts w:cstheme="minorHAnsi"/>
          <w:sz w:val="24"/>
          <w:szCs w:val="24"/>
        </w:rPr>
        <w:t xml:space="preserve">, location of the property, approximate cost for abatement and notice that a </w:t>
      </w:r>
      <w:r w:rsidR="00522A94" w:rsidRPr="00E23CBC">
        <w:rPr>
          <w:rFonts w:cstheme="minorHAnsi"/>
          <w:sz w:val="24"/>
          <w:szCs w:val="24"/>
        </w:rPr>
        <w:t>lien</w:t>
      </w:r>
      <w:r w:rsidRPr="00E23CBC">
        <w:rPr>
          <w:rFonts w:cstheme="minorHAnsi"/>
          <w:sz w:val="24"/>
          <w:szCs w:val="24"/>
        </w:rPr>
        <w:t xml:space="preserve"> will be placed on the property in </w:t>
      </w:r>
      <w:r w:rsidR="001A20B1" w:rsidRPr="00E23CBC">
        <w:rPr>
          <w:rFonts w:cstheme="minorHAnsi"/>
          <w:sz w:val="24"/>
          <w:szCs w:val="24"/>
        </w:rPr>
        <w:t>an</w:t>
      </w:r>
      <w:r w:rsidRPr="00E23CBC">
        <w:rPr>
          <w:rFonts w:cstheme="minorHAnsi"/>
          <w:sz w:val="24"/>
          <w:szCs w:val="24"/>
        </w:rPr>
        <w:t xml:space="preserve"> attempt to recoup the abatement expense.</w:t>
      </w:r>
    </w:p>
    <w:p w:rsidR="00E23CBC" w:rsidRDefault="00E34A9F" w:rsidP="00307E53">
      <w:pPr>
        <w:autoSpaceDE w:val="0"/>
        <w:autoSpaceDN w:val="0"/>
        <w:adjustRightInd w:val="0"/>
        <w:ind w:left="720"/>
        <w:rPr>
          <w:rFonts w:cstheme="minorHAnsi"/>
          <w:iCs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A73C56" w:rsidRPr="00E23CBC">
        <w:rPr>
          <w:rFonts w:cstheme="minorHAnsi"/>
          <w:sz w:val="24"/>
          <w:szCs w:val="24"/>
        </w:rPr>
        <w:t xml:space="preserve">. </w:t>
      </w:r>
      <w:r w:rsidR="00307E53" w:rsidRPr="00E23CBC">
        <w:rPr>
          <w:rFonts w:cstheme="minorHAnsi"/>
          <w:sz w:val="24"/>
          <w:szCs w:val="24"/>
        </w:rPr>
        <w:t>If the property owner fails to comply</w:t>
      </w:r>
      <w:r w:rsidR="002A1742" w:rsidRPr="00E23CBC">
        <w:rPr>
          <w:rFonts w:cstheme="minorHAnsi"/>
          <w:sz w:val="24"/>
          <w:szCs w:val="24"/>
        </w:rPr>
        <w:t xml:space="preserve">, </w:t>
      </w:r>
      <w:r w:rsidR="002A1742" w:rsidRPr="00E23CBC">
        <w:rPr>
          <w:rFonts w:cstheme="minorHAnsi"/>
          <w:iCs/>
          <w:sz w:val="24"/>
          <w:szCs w:val="24"/>
        </w:rPr>
        <w:t xml:space="preserve">notice of abatement will be posted on principal </w:t>
      </w:r>
    </w:p>
    <w:p w:rsidR="00A73C56" w:rsidRPr="00E23CBC" w:rsidRDefault="002A1742" w:rsidP="001C4659">
      <w:pPr>
        <w:autoSpaceDE w:val="0"/>
        <w:autoSpaceDN w:val="0"/>
        <w:adjustRightInd w:val="0"/>
        <w:ind w:left="720" w:firstLine="360"/>
        <w:rPr>
          <w:rFonts w:cstheme="minorHAnsi"/>
          <w:iCs/>
          <w:sz w:val="24"/>
          <w:szCs w:val="24"/>
        </w:rPr>
      </w:pPr>
      <w:proofErr w:type="gramStart"/>
      <w:r w:rsidRPr="00E23CBC">
        <w:rPr>
          <w:rFonts w:cstheme="minorHAnsi"/>
          <w:iCs/>
          <w:sz w:val="24"/>
          <w:szCs w:val="24"/>
        </w:rPr>
        <w:t>structure</w:t>
      </w:r>
      <w:proofErr w:type="gramEnd"/>
      <w:r w:rsidRPr="00E23CBC">
        <w:rPr>
          <w:rFonts w:cstheme="minorHAnsi"/>
          <w:iCs/>
          <w:sz w:val="24"/>
          <w:szCs w:val="24"/>
        </w:rPr>
        <w:t>.</w:t>
      </w:r>
      <w:r w:rsidR="00522A94" w:rsidRPr="00E23CBC">
        <w:rPr>
          <w:rFonts w:cstheme="minorHAnsi"/>
          <w:iCs/>
          <w:sz w:val="24"/>
          <w:szCs w:val="24"/>
        </w:rPr>
        <w:t xml:space="preserve"> </w:t>
      </w:r>
    </w:p>
    <w:p w:rsidR="00237107" w:rsidRPr="00E23CBC" w:rsidRDefault="00E34A9F" w:rsidP="00307E53">
      <w:pPr>
        <w:autoSpaceDE w:val="0"/>
        <w:autoSpaceDN w:val="0"/>
        <w:adjustRightInd w:val="0"/>
        <w:ind w:left="72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11</w:t>
      </w:r>
      <w:r w:rsidR="00237107" w:rsidRPr="00E23CBC">
        <w:rPr>
          <w:rFonts w:cstheme="minorHAnsi"/>
          <w:iCs/>
          <w:sz w:val="24"/>
          <w:szCs w:val="24"/>
        </w:rPr>
        <w:t>. Trustees</w:t>
      </w:r>
      <w:r w:rsidR="00522A94" w:rsidRPr="00E23CBC">
        <w:rPr>
          <w:rFonts w:cstheme="minorHAnsi"/>
          <w:iCs/>
          <w:sz w:val="24"/>
          <w:szCs w:val="24"/>
        </w:rPr>
        <w:t xml:space="preserve"> approve securing and/or abatement.</w:t>
      </w:r>
    </w:p>
    <w:p w:rsidR="00E23CBC" w:rsidRDefault="00E34A9F" w:rsidP="00E23CBC">
      <w:pPr>
        <w:autoSpaceDE w:val="0"/>
        <w:autoSpaceDN w:val="0"/>
        <w:adjustRightInd w:val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</w:t>
      </w:r>
      <w:r w:rsidR="00237107" w:rsidRPr="00E23CBC">
        <w:rPr>
          <w:rFonts w:cstheme="minorHAnsi"/>
          <w:sz w:val="24"/>
          <w:szCs w:val="24"/>
        </w:rPr>
        <w:t>. T</w:t>
      </w:r>
      <w:r w:rsidR="00A73C56" w:rsidRPr="00E23CBC">
        <w:rPr>
          <w:rFonts w:cstheme="minorHAnsi"/>
          <w:sz w:val="24"/>
          <w:szCs w:val="24"/>
        </w:rPr>
        <w:t xml:space="preserve">he Township Fiscal Officer shall </w:t>
      </w:r>
      <w:r w:rsidR="00237107" w:rsidRPr="00E23CBC">
        <w:rPr>
          <w:rFonts w:cstheme="minorHAnsi"/>
          <w:sz w:val="24"/>
          <w:szCs w:val="24"/>
        </w:rPr>
        <w:t xml:space="preserve">certify the total cost of </w:t>
      </w:r>
      <w:r w:rsidR="001A20B1" w:rsidRPr="00E23CBC">
        <w:rPr>
          <w:rFonts w:cstheme="minorHAnsi"/>
          <w:sz w:val="24"/>
          <w:szCs w:val="24"/>
        </w:rPr>
        <w:t xml:space="preserve">nuisance </w:t>
      </w:r>
      <w:r w:rsidR="00237107" w:rsidRPr="00E23CBC">
        <w:rPr>
          <w:rFonts w:cstheme="minorHAnsi"/>
          <w:sz w:val="24"/>
          <w:szCs w:val="24"/>
        </w:rPr>
        <w:t xml:space="preserve">abatement to the Lucas </w:t>
      </w:r>
    </w:p>
    <w:p w:rsidR="00E23CBC" w:rsidRDefault="00237107" w:rsidP="001C4659">
      <w:pPr>
        <w:autoSpaceDE w:val="0"/>
        <w:autoSpaceDN w:val="0"/>
        <w:adjustRightInd w:val="0"/>
        <w:ind w:left="720" w:firstLine="360"/>
        <w:rPr>
          <w:rFonts w:cstheme="minorHAnsi"/>
          <w:sz w:val="24"/>
          <w:szCs w:val="24"/>
        </w:rPr>
      </w:pPr>
      <w:r w:rsidRPr="00E23CBC">
        <w:rPr>
          <w:rFonts w:cstheme="minorHAnsi"/>
          <w:sz w:val="24"/>
          <w:szCs w:val="24"/>
        </w:rPr>
        <w:t>County Auditor’s office</w:t>
      </w:r>
      <w:r w:rsidR="00A73C56" w:rsidRPr="00E23CBC">
        <w:rPr>
          <w:rFonts w:cstheme="minorHAnsi"/>
          <w:sz w:val="24"/>
          <w:szCs w:val="24"/>
        </w:rPr>
        <w:t xml:space="preserve"> </w:t>
      </w:r>
      <w:r w:rsidRPr="00E23CBC">
        <w:rPr>
          <w:rFonts w:cstheme="minorHAnsi"/>
          <w:sz w:val="24"/>
          <w:szCs w:val="24"/>
        </w:rPr>
        <w:t xml:space="preserve">and request that the auditor place the costs upon the tax </w:t>
      </w:r>
    </w:p>
    <w:p w:rsidR="00412311" w:rsidRPr="00E23CBC" w:rsidRDefault="00237107" w:rsidP="001C4659">
      <w:pPr>
        <w:autoSpaceDE w:val="0"/>
        <w:autoSpaceDN w:val="0"/>
        <w:adjustRightInd w:val="0"/>
        <w:ind w:left="360" w:firstLine="720"/>
        <w:rPr>
          <w:rFonts w:cstheme="minorHAnsi"/>
          <w:sz w:val="24"/>
          <w:szCs w:val="24"/>
        </w:rPr>
      </w:pPr>
      <w:proofErr w:type="gramStart"/>
      <w:r w:rsidRPr="00E23CBC">
        <w:rPr>
          <w:rFonts w:cstheme="minorHAnsi"/>
          <w:sz w:val="24"/>
          <w:szCs w:val="24"/>
        </w:rPr>
        <w:t>duplicate</w:t>
      </w:r>
      <w:proofErr w:type="gramEnd"/>
      <w:r w:rsidRPr="00E23CBC">
        <w:rPr>
          <w:rFonts w:cstheme="minorHAnsi"/>
          <w:sz w:val="24"/>
          <w:szCs w:val="24"/>
        </w:rPr>
        <w:t>.</w:t>
      </w:r>
    </w:p>
    <w:p w:rsidR="002111E2" w:rsidRPr="002111E2" w:rsidRDefault="00B84CCE" w:rsidP="002111E2">
      <w:pPr>
        <w:autoSpaceDE w:val="0"/>
        <w:autoSpaceDN w:val="0"/>
        <w:adjustRightInd w:val="0"/>
        <w:ind w:left="1440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12/30</w:t>
      </w:r>
      <w:bookmarkStart w:id="0" w:name="_GoBack"/>
      <w:bookmarkEnd w:id="0"/>
      <w:r w:rsidR="002111E2" w:rsidRPr="002111E2">
        <w:rPr>
          <w:rFonts w:cstheme="minorHAnsi"/>
          <w:sz w:val="16"/>
          <w:szCs w:val="16"/>
        </w:rPr>
        <w:t>/19</w:t>
      </w:r>
    </w:p>
    <w:sectPr w:rsidR="002111E2" w:rsidRPr="002111E2" w:rsidSect="00C51258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2A3" w:rsidRDefault="006C12A3" w:rsidP="005172D2">
      <w:r>
        <w:separator/>
      </w:r>
    </w:p>
  </w:endnote>
  <w:endnote w:type="continuationSeparator" w:id="0">
    <w:p w:rsidR="006C12A3" w:rsidRDefault="006C12A3" w:rsidP="0051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2D2" w:rsidRPr="005172D2" w:rsidRDefault="005172D2" w:rsidP="005172D2">
    <w:pPr>
      <w:pStyle w:val="Footer"/>
      <w:jc w:val="center"/>
      <w:rPr>
        <w:rFonts w:ascii="Malgun Gothic" w:eastAsia="Malgun Gothic" w:hAnsi="Malgun Gothic"/>
        <w:b/>
        <w:color w:val="365F91" w:themeColor="accent1" w:themeShade="BF"/>
        <w:sz w:val="24"/>
        <w:szCs w:val="24"/>
      </w:rPr>
    </w:pPr>
    <w:r w:rsidRPr="005172D2">
      <w:rPr>
        <w:rFonts w:ascii="Malgun Gothic" w:eastAsia="Malgun Gothic" w:hAnsi="Malgun Gothic"/>
        <w:b/>
        <w:color w:val="365F91" w:themeColor="accent1" w:themeShade="BF"/>
        <w:sz w:val="24"/>
        <w:szCs w:val="24"/>
      </w:rPr>
      <w:t>9501 Jerusalem Road Curtice, Ohio 43412</w:t>
    </w:r>
  </w:p>
  <w:p w:rsidR="005172D2" w:rsidRPr="005172D2" w:rsidRDefault="005172D2" w:rsidP="005172D2">
    <w:pPr>
      <w:pStyle w:val="Footer"/>
      <w:jc w:val="center"/>
      <w:rPr>
        <w:rFonts w:ascii="Malgun Gothic" w:eastAsia="Malgun Gothic" w:hAnsi="Malgun Gothic"/>
        <w:b/>
        <w:color w:val="365F91" w:themeColor="accent1" w:themeShade="BF"/>
        <w:sz w:val="24"/>
        <w:szCs w:val="24"/>
      </w:rPr>
    </w:pPr>
    <w:r w:rsidRPr="005172D2">
      <w:rPr>
        <w:rFonts w:ascii="Malgun Gothic" w:eastAsia="Malgun Gothic" w:hAnsi="Malgun Gothic"/>
        <w:b/>
        <w:color w:val="365F91" w:themeColor="accent1" w:themeShade="BF"/>
        <w:sz w:val="24"/>
        <w:szCs w:val="24"/>
      </w:rPr>
      <w:t xml:space="preserve">419.836.8921 </w:t>
    </w:r>
  </w:p>
  <w:p w:rsidR="005172D2" w:rsidRPr="005172D2" w:rsidRDefault="005172D2" w:rsidP="005172D2">
    <w:pPr>
      <w:pStyle w:val="Footer"/>
      <w:jc w:val="center"/>
      <w:rPr>
        <w:rFonts w:ascii="Malgun Gothic" w:eastAsia="Malgun Gothic" w:hAnsi="Malgun Gothic"/>
        <w:b/>
        <w:color w:val="365F91" w:themeColor="accent1" w:themeShade="BF"/>
        <w:sz w:val="24"/>
        <w:szCs w:val="24"/>
      </w:rPr>
    </w:pPr>
    <w:r w:rsidRPr="005172D2">
      <w:rPr>
        <w:rFonts w:ascii="Malgun Gothic" w:eastAsia="Malgun Gothic" w:hAnsi="Malgun Gothic"/>
        <w:b/>
        <w:color w:val="365F91" w:themeColor="accent1" w:themeShade="BF"/>
        <w:sz w:val="24"/>
        <w:szCs w:val="24"/>
      </w:rPr>
      <w:t>www.twp.jerusalem.oh.us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2A3" w:rsidRDefault="006C12A3" w:rsidP="005172D2">
      <w:r>
        <w:separator/>
      </w:r>
    </w:p>
  </w:footnote>
  <w:footnote w:type="continuationSeparator" w:id="0">
    <w:p w:rsidR="006C12A3" w:rsidRDefault="006C12A3" w:rsidP="00517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2D2" w:rsidRDefault="005172D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8EBC82" wp14:editId="7DE28AA9">
          <wp:simplePos x="0" y="0"/>
          <wp:positionH relativeFrom="column">
            <wp:posOffset>1866900</wp:posOffset>
          </wp:positionH>
          <wp:positionV relativeFrom="paragraph">
            <wp:posOffset>-419100</wp:posOffset>
          </wp:positionV>
          <wp:extent cx="3396615" cy="8382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661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3DC6"/>
    <w:multiLevelType w:val="hybridMultilevel"/>
    <w:tmpl w:val="3C5878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D2"/>
    <w:rsid w:val="000747F8"/>
    <w:rsid w:val="000A21CB"/>
    <w:rsid w:val="000F694E"/>
    <w:rsid w:val="00110BCE"/>
    <w:rsid w:val="00130E42"/>
    <w:rsid w:val="001A20B1"/>
    <w:rsid w:val="001C4659"/>
    <w:rsid w:val="001E1177"/>
    <w:rsid w:val="002111E2"/>
    <w:rsid w:val="00215324"/>
    <w:rsid w:val="00237107"/>
    <w:rsid w:val="00267A4F"/>
    <w:rsid w:val="002A1742"/>
    <w:rsid w:val="00307E53"/>
    <w:rsid w:val="0033305C"/>
    <w:rsid w:val="00380267"/>
    <w:rsid w:val="00412311"/>
    <w:rsid w:val="0041370C"/>
    <w:rsid w:val="004176EE"/>
    <w:rsid w:val="004C78D0"/>
    <w:rsid w:val="004F2B0F"/>
    <w:rsid w:val="005172D2"/>
    <w:rsid w:val="00522A94"/>
    <w:rsid w:val="00530835"/>
    <w:rsid w:val="00556AEF"/>
    <w:rsid w:val="00563599"/>
    <w:rsid w:val="005759E6"/>
    <w:rsid w:val="00594B1B"/>
    <w:rsid w:val="00594DBA"/>
    <w:rsid w:val="005A42F8"/>
    <w:rsid w:val="005C3745"/>
    <w:rsid w:val="005E2C7F"/>
    <w:rsid w:val="006307DB"/>
    <w:rsid w:val="006912C1"/>
    <w:rsid w:val="006A1FEE"/>
    <w:rsid w:val="006C12A3"/>
    <w:rsid w:val="00702598"/>
    <w:rsid w:val="007D549D"/>
    <w:rsid w:val="007F15C0"/>
    <w:rsid w:val="008A11D2"/>
    <w:rsid w:val="0095428E"/>
    <w:rsid w:val="0096034B"/>
    <w:rsid w:val="009628E9"/>
    <w:rsid w:val="009E01FD"/>
    <w:rsid w:val="00A361B3"/>
    <w:rsid w:val="00A73C56"/>
    <w:rsid w:val="00B3009B"/>
    <w:rsid w:val="00B34CF6"/>
    <w:rsid w:val="00B84CCE"/>
    <w:rsid w:val="00BC6BA7"/>
    <w:rsid w:val="00C232DC"/>
    <w:rsid w:val="00C51258"/>
    <w:rsid w:val="00CE1E37"/>
    <w:rsid w:val="00D1766E"/>
    <w:rsid w:val="00E23CBC"/>
    <w:rsid w:val="00E34A9F"/>
    <w:rsid w:val="00E71B8D"/>
    <w:rsid w:val="00EA069E"/>
    <w:rsid w:val="00F9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2D2"/>
  </w:style>
  <w:style w:type="paragraph" w:styleId="Footer">
    <w:name w:val="footer"/>
    <w:basedOn w:val="Normal"/>
    <w:link w:val="FooterChar"/>
    <w:uiPriority w:val="99"/>
    <w:unhideWhenUsed/>
    <w:rsid w:val="0051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2D2"/>
  </w:style>
  <w:style w:type="paragraph" w:styleId="BalloonText">
    <w:name w:val="Balloon Text"/>
    <w:basedOn w:val="Normal"/>
    <w:link w:val="BalloonTextChar"/>
    <w:uiPriority w:val="99"/>
    <w:semiHidden/>
    <w:unhideWhenUsed/>
    <w:rsid w:val="00517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76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2D2"/>
  </w:style>
  <w:style w:type="paragraph" w:styleId="Footer">
    <w:name w:val="footer"/>
    <w:basedOn w:val="Normal"/>
    <w:link w:val="FooterChar"/>
    <w:uiPriority w:val="99"/>
    <w:unhideWhenUsed/>
    <w:rsid w:val="0051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2D2"/>
  </w:style>
  <w:style w:type="paragraph" w:styleId="BalloonText">
    <w:name w:val="Balloon Text"/>
    <w:basedOn w:val="Normal"/>
    <w:link w:val="BalloonTextChar"/>
    <w:uiPriority w:val="99"/>
    <w:semiHidden/>
    <w:unhideWhenUsed/>
    <w:rsid w:val="00517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76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3979C-CBD6-4BC5-9CDF-B5F6DB60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Moszkowicz</dc:creator>
  <cp:lastModifiedBy>Dan Sabolsky</cp:lastModifiedBy>
  <cp:revision>11</cp:revision>
  <cp:lastPrinted>2020-01-07T16:19:00Z</cp:lastPrinted>
  <dcterms:created xsi:type="dcterms:W3CDTF">2019-12-11T21:03:00Z</dcterms:created>
  <dcterms:modified xsi:type="dcterms:W3CDTF">2020-01-07T16:20:00Z</dcterms:modified>
</cp:coreProperties>
</file>